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46" w:rsidRDefault="00DE4218">
      <w:r w:rsidRPr="00DE4218">
        <w:t>HEALTH SECTOR IN NGORORERO DISTRICT</w:t>
      </w:r>
    </w:p>
    <w:p w:rsidR="00DE4218" w:rsidRDefault="00DE4218" w:rsidP="0068530C">
      <w:pPr>
        <w:pStyle w:val="ListParagraph"/>
        <w:numPr>
          <w:ilvl w:val="0"/>
          <w:numId w:val="4"/>
        </w:numPr>
      </w:pPr>
      <w:r>
        <w:t xml:space="preserve">Number of Hospitals: 2, </w:t>
      </w:r>
      <w:proofErr w:type="spellStart"/>
      <w:r>
        <w:t>Kabaya</w:t>
      </w:r>
      <w:proofErr w:type="spellEnd"/>
      <w:r>
        <w:t xml:space="preserve"> and </w:t>
      </w:r>
      <w:proofErr w:type="spellStart"/>
      <w:r>
        <w:t>Muhororo</w:t>
      </w:r>
      <w:proofErr w:type="spellEnd"/>
    </w:p>
    <w:p w:rsidR="00DE4218" w:rsidRDefault="00DE4218" w:rsidP="0068530C">
      <w:pPr>
        <w:pStyle w:val="ListParagraph"/>
        <w:numPr>
          <w:ilvl w:val="0"/>
          <w:numId w:val="4"/>
        </w:numPr>
      </w:pPr>
      <w:r>
        <w:t>Number of Health centers: 15</w:t>
      </w:r>
    </w:p>
    <w:p w:rsidR="0068530C" w:rsidRPr="0068530C" w:rsidRDefault="0068530C" w:rsidP="0068530C">
      <w:pPr>
        <w:rPr>
          <w:b/>
        </w:rPr>
      </w:pPr>
      <w:proofErr w:type="spellStart"/>
      <w:r w:rsidRPr="0068530C">
        <w:rPr>
          <w:b/>
        </w:rPr>
        <w:t>Kabaya</w:t>
      </w:r>
      <w:proofErr w:type="spellEnd"/>
      <w:r w:rsidRPr="0068530C">
        <w:rPr>
          <w:b/>
        </w:rPr>
        <w:t xml:space="preserve"> DH catchment area:</w:t>
      </w:r>
    </w:p>
    <w:p w:rsidR="0068530C" w:rsidRDefault="0068530C" w:rsidP="0068530C">
      <w:pPr>
        <w:pStyle w:val="ListParagraph"/>
        <w:numPr>
          <w:ilvl w:val="0"/>
          <w:numId w:val="2"/>
        </w:numPr>
      </w:pPr>
      <w:proofErr w:type="spellStart"/>
      <w:r>
        <w:t>Kabaya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2"/>
        </w:numPr>
      </w:pPr>
      <w:proofErr w:type="spellStart"/>
      <w:r>
        <w:t>Muramba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2"/>
        </w:numPr>
      </w:pPr>
      <w:proofErr w:type="spellStart"/>
      <w:r>
        <w:t>GAshonyi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2"/>
        </w:numPr>
      </w:pPr>
      <w:proofErr w:type="spellStart"/>
      <w:r>
        <w:t>Rubaya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2"/>
        </w:numPr>
      </w:pPr>
      <w:proofErr w:type="spellStart"/>
      <w:r>
        <w:t>Ramba</w:t>
      </w:r>
      <w:proofErr w:type="spellEnd"/>
      <w:r>
        <w:t xml:space="preserve"> JC</w:t>
      </w:r>
    </w:p>
    <w:p w:rsidR="0068530C" w:rsidRDefault="0068530C" w:rsidP="0068530C">
      <w:pPr>
        <w:pStyle w:val="ListParagraph"/>
        <w:numPr>
          <w:ilvl w:val="0"/>
          <w:numId w:val="2"/>
        </w:numPr>
      </w:pPr>
      <w:proofErr w:type="spellStart"/>
      <w:r>
        <w:t>Sovu</w:t>
      </w:r>
      <w:proofErr w:type="spellEnd"/>
      <w:r>
        <w:t xml:space="preserve"> HC</w:t>
      </w:r>
    </w:p>
    <w:p w:rsidR="0068530C" w:rsidRPr="0068530C" w:rsidRDefault="0068530C" w:rsidP="0068530C">
      <w:pPr>
        <w:rPr>
          <w:b/>
        </w:rPr>
      </w:pPr>
      <w:proofErr w:type="spellStart"/>
      <w:r w:rsidRPr="0068530C">
        <w:rPr>
          <w:b/>
        </w:rPr>
        <w:t>Muhororo</w:t>
      </w:r>
      <w:proofErr w:type="spellEnd"/>
      <w:r w:rsidRPr="0068530C">
        <w:rPr>
          <w:b/>
        </w:rPr>
        <w:t xml:space="preserve"> DH catchment area: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Rususa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Nyange</w:t>
      </w:r>
      <w:proofErr w:type="spellEnd"/>
      <w:r>
        <w:t xml:space="preserve"> A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Kageyo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Rubona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Muhororo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Ntaganzwa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Ntobwe</w:t>
      </w:r>
      <w:proofErr w:type="spellEnd"/>
      <w:r>
        <w:t xml:space="preserve">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Nyange</w:t>
      </w:r>
      <w:proofErr w:type="spellEnd"/>
      <w:r>
        <w:t xml:space="preserve"> B HC</w:t>
      </w:r>
    </w:p>
    <w:p w:rsidR="0068530C" w:rsidRDefault="0068530C" w:rsidP="0068530C">
      <w:pPr>
        <w:pStyle w:val="ListParagraph"/>
        <w:numPr>
          <w:ilvl w:val="0"/>
          <w:numId w:val="3"/>
        </w:numPr>
      </w:pPr>
      <w:proofErr w:type="spellStart"/>
      <w:r>
        <w:t>Gashubi</w:t>
      </w:r>
      <w:proofErr w:type="spellEnd"/>
      <w:r>
        <w:t xml:space="preserve"> HC</w:t>
      </w:r>
    </w:p>
    <w:p w:rsidR="0068530C" w:rsidRDefault="0068530C" w:rsidP="0068530C"/>
    <w:p w:rsidR="0068530C" w:rsidRDefault="0068530C" w:rsidP="0068530C">
      <w:pPr>
        <w:pStyle w:val="ListParagraph"/>
        <w:numPr>
          <w:ilvl w:val="0"/>
          <w:numId w:val="4"/>
        </w:numPr>
      </w:pPr>
      <w:r>
        <w:t>Number of Health Posts: 40</w:t>
      </w:r>
    </w:p>
    <w:p w:rsidR="0068530C" w:rsidRDefault="0068530C" w:rsidP="0068530C">
      <w:proofErr w:type="spellStart"/>
      <w:r>
        <w:t>Imihigo</w:t>
      </w:r>
      <w:proofErr w:type="spellEnd"/>
      <w:r>
        <w:t xml:space="preserve"> in Health sector </w:t>
      </w:r>
    </w:p>
    <w:p w:rsidR="00AB4557" w:rsidRPr="00AB4557" w:rsidRDefault="00AB4557" w:rsidP="00AB4557">
      <w:r w:rsidRPr="00AB4557">
        <w:t>Coverage of Community Based Health Insurance Scheme (CBHI) increased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843"/>
      </w:tblGrid>
      <w:tr w:rsidR="002B07E3" w:rsidTr="002B07E3">
        <w:tc>
          <w:tcPr>
            <w:tcW w:w="534" w:type="dxa"/>
          </w:tcPr>
          <w:p w:rsidR="002B07E3" w:rsidRDefault="002B07E3" w:rsidP="0068530C">
            <w:r>
              <w:t>No</w:t>
            </w:r>
          </w:p>
        </w:tc>
        <w:tc>
          <w:tcPr>
            <w:tcW w:w="5244" w:type="dxa"/>
          </w:tcPr>
          <w:p w:rsidR="002B07E3" w:rsidRDefault="002B07E3" w:rsidP="0068530C">
            <w:proofErr w:type="spellStart"/>
            <w:r>
              <w:t>Umuhigo</w:t>
            </w:r>
            <w:proofErr w:type="spellEnd"/>
          </w:p>
        </w:tc>
        <w:tc>
          <w:tcPr>
            <w:tcW w:w="1843" w:type="dxa"/>
          </w:tcPr>
          <w:p w:rsidR="002B07E3" w:rsidRDefault="002B07E3" w:rsidP="0068530C">
            <w:r>
              <w:t xml:space="preserve">Annual target </w:t>
            </w:r>
          </w:p>
        </w:tc>
      </w:tr>
      <w:tr w:rsidR="002B07E3" w:rsidTr="002B07E3">
        <w:tc>
          <w:tcPr>
            <w:tcW w:w="534" w:type="dxa"/>
          </w:tcPr>
          <w:p w:rsidR="002B07E3" w:rsidRDefault="002B07E3" w:rsidP="0068530C">
            <w:r>
              <w:t>1.</w:t>
            </w:r>
          </w:p>
        </w:tc>
        <w:tc>
          <w:tcPr>
            <w:tcW w:w="5244" w:type="dxa"/>
          </w:tcPr>
          <w:p w:rsidR="002B07E3" w:rsidRDefault="002B07E3" w:rsidP="002B07E3">
            <w:pPr>
              <w:spacing w:after="200" w:line="276" w:lineRule="auto"/>
            </w:pPr>
            <w:r w:rsidRPr="00AB4557">
              <w:t>Coverage of Community Based Health Insurance Scheme (CBHI) increased</w:t>
            </w:r>
          </w:p>
        </w:tc>
        <w:tc>
          <w:tcPr>
            <w:tcW w:w="1843" w:type="dxa"/>
          </w:tcPr>
          <w:p w:rsidR="002B07E3" w:rsidRDefault="002B07E3" w:rsidP="0068530C">
            <w:r>
              <w:t>100%</w:t>
            </w:r>
          </w:p>
        </w:tc>
      </w:tr>
      <w:tr w:rsidR="002B07E3" w:rsidTr="002B07E3">
        <w:tc>
          <w:tcPr>
            <w:tcW w:w="534" w:type="dxa"/>
          </w:tcPr>
          <w:p w:rsidR="002B07E3" w:rsidRDefault="002B07E3" w:rsidP="0068530C">
            <w:r>
              <w:t>2.</w:t>
            </w:r>
          </w:p>
        </w:tc>
        <w:tc>
          <w:tcPr>
            <w:tcW w:w="5244" w:type="dxa"/>
          </w:tcPr>
          <w:p w:rsidR="002B07E3" w:rsidRPr="002B07E3" w:rsidRDefault="002B07E3" w:rsidP="002B07E3">
            <w:r w:rsidRPr="002B07E3">
              <w:t>Health Posts operationalized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Default="002B07E3" w:rsidP="0068530C">
            <w:r>
              <w:t>100%</w:t>
            </w:r>
          </w:p>
        </w:tc>
      </w:tr>
      <w:tr w:rsidR="00F40914" w:rsidTr="002B07E3">
        <w:tc>
          <w:tcPr>
            <w:tcW w:w="534" w:type="dxa"/>
          </w:tcPr>
          <w:p w:rsidR="00F40914" w:rsidRDefault="00F40914" w:rsidP="0068530C">
            <w:r>
              <w:t>3.</w:t>
            </w:r>
          </w:p>
        </w:tc>
        <w:tc>
          <w:tcPr>
            <w:tcW w:w="5244" w:type="dxa"/>
          </w:tcPr>
          <w:p w:rsidR="00F40914" w:rsidRPr="00F40914" w:rsidRDefault="00F40914" w:rsidP="00F40914">
            <w:r w:rsidRPr="00F40914">
              <w:t>Family Planning (FP) services provided</w:t>
            </w:r>
          </w:p>
          <w:p w:rsidR="00F40914" w:rsidRPr="002B07E3" w:rsidRDefault="00F40914" w:rsidP="002B07E3"/>
        </w:tc>
        <w:tc>
          <w:tcPr>
            <w:tcW w:w="1843" w:type="dxa"/>
          </w:tcPr>
          <w:p w:rsidR="00F40914" w:rsidRDefault="00F40914" w:rsidP="0068530C">
            <w:r>
              <w:t>59%</w:t>
            </w:r>
          </w:p>
        </w:tc>
      </w:tr>
      <w:tr w:rsidR="002B07E3" w:rsidTr="002B07E3">
        <w:tc>
          <w:tcPr>
            <w:tcW w:w="534" w:type="dxa"/>
          </w:tcPr>
          <w:p w:rsidR="002B07E3" w:rsidRDefault="00F40914" w:rsidP="0068530C">
            <w:r>
              <w:t>4</w:t>
            </w:r>
            <w:r w:rsidR="002B07E3">
              <w:t>.</w:t>
            </w:r>
          </w:p>
        </w:tc>
        <w:tc>
          <w:tcPr>
            <w:tcW w:w="5244" w:type="dxa"/>
          </w:tcPr>
          <w:p w:rsidR="002B07E3" w:rsidRPr="002B07E3" w:rsidRDefault="002B07E3" w:rsidP="002B07E3">
            <w:r w:rsidRPr="002B07E3">
              <w:t>Ante Natal Care (ANC)  standard visit attendance  increased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Default="002B07E3" w:rsidP="0068530C">
            <w:r>
              <w:t>49%</w:t>
            </w:r>
          </w:p>
        </w:tc>
      </w:tr>
      <w:tr w:rsidR="002B07E3" w:rsidTr="002B07E3">
        <w:tc>
          <w:tcPr>
            <w:tcW w:w="534" w:type="dxa"/>
          </w:tcPr>
          <w:p w:rsidR="002B07E3" w:rsidRDefault="00F40914" w:rsidP="0068530C">
            <w:r>
              <w:t>5</w:t>
            </w:r>
            <w:r w:rsidR="002B07E3">
              <w:t>.</w:t>
            </w:r>
          </w:p>
        </w:tc>
        <w:tc>
          <w:tcPr>
            <w:tcW w:w="5244" w:type="dxa"/>
          </w:tcPr>
          <w:p w:rsidR="002B07E3" w:rsidRPr="002B07E3" w:rsidRDefault="002B07E3" w:rsidP="002B07E3">
            <w:r w:rsidRPr="002B07E3">
              <w:t xml:space="preserve">MCCH Services are increased and reinforced in quality </w:t>
            </w:r>
            <w:r w:rsidRPr="002B07E3">
              <w:lastRenderedPageBreak/>
              <w:t>delivery and accessibility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Default="002B07E3" w:rsidP="0068530C">
            <w:r>
              <w:lastRenderedPageBreak/>
              <w:t>93%</w:t>
            </w:r>
          </w:p>
        </w:tc>
      </w:tr>
      <w:tr w:rsidR="002B07E3" w:rsidTr="002B07E3">
        <w:tc>
          <w:tcPr>
            <w:tcW w:w="534" w:type="dxa"/>
          </w:tcPr>
          <w:p w:rsidR="002B07E3" w:rsidRDefault="00F40914" w:rsidP="0068530C">
            <w:r>
              <w:lastRenderedPageBreak/>
              <w:t>6</w:t>
            </w:r>
            <w:r w:rsidR="002B07E3">
              <w:t>.</w:t>
            </w:r>
          </w:p>
        </w:tc>
        <w:tc>
          <w:tcPr>
            <w:tcW w:w="5244" w:type="dxa"/>
          </w:tcPr>
          <w:p w:rsidR="002B07E3" w:rsidRPr="002B07E3" w:rsidRDefault="002B07E3" w:rsidP="002B07E3">
            <w:r w:rsidRPr="002B07E3">
              <w:rPr>
                <w:lang w:val="en-GB"/>
              </w:rPr>
              <w:t>Percentage of eligible people (Aged 35 and above for women; and 40 years and above for Men) who received at least one NCDs community check up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Pr="002B07E3" w:rsidRDefault="002B07E3" w:rsidP="002B07E3">
            <w:r w:rsidRPr="002B07E3">
              <w:t>93,282</w:t>
            </w:r>
          </w:p>
          <w:p w:rsidR="002B07E3" w:rsidRDefault="002B07E3" w:rsidP="0068530C"/>
        </w:tc>
      </w:tr>
      <w:tr w:rsidR="002B07E3" w:rsidTr="002B07E3">
        <w:tc>
          <w:tcPr>
            <w:tcW w:w="534" w:type="dxa"/>
          </w:tcPr>
          <w:p w:rsidR="002B07E3" w:rsidRDefault="00F40914" w:rsidP="0068530C">
            <w:r>
              <w:t>7</w:t>
            </w:r>
            <w:r w:rsidR="002B07E3">
              <w:t>.</w:t>
            </w:r>
          </w:p>
        </w:tc>
        <w:tc>
          <w:tcPr>
            <w:tcW w:w="5244" w:type="dxa"/>
          </w:tcPr>
          <w:p w:rsidR="008F1939" w:rsidRPr="008F1939" w:rsidRDefault="008F1939" w:rsidP="008F1939">
            <w:r w:rsidRPr="008F1939">
              <w:t>COVID-19 preventive measures enforced and  community vaccinated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Default="00F40914" w:rsidP="0068530C">
            <w:r>
              <w:t>100%</w:t>
            </w:r>
          </w:p>
        </w:tc>
      </w:tr>
      <w:tr w:rsidR="002B07E3" w:rsidTr="002B07E3">
        <w:tc>
          <w:tcPr>
            <w:tcW w:w="534" w:type="dxa"/>
          </w:tcPr>
          <w:p w:rsidR="002B07E3" w:rsidRDefault="00F40914" w:rsidP="0068530C">
            <w:r>
              <w:t>8</w:t>
            </w:r>
            <w:r w:rsidR="002B07E3">
              <w:t>.</w:t>
            </w:r>
          </w:p>
        </w:tc>
        <w:tc>
          <w:tcPr>
            <w:tcW w:w="5244" w:type="dxa"/>
          </w:tcPr>
          <w:p w:rsidR="008F1939" w:rsidRPr="008F1939" w:rsidRDefault="008F1939" w:rsidP="008F1939">
            <w:r w:rsidRPr="008F1939">
              <w:t xml:space="preserve">Percentage of under 5 years Children screened for acute malnutrition 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Default="008F1939" w:rsidP="0068530C">
            <w:r w:rsidRPr="008F1939">
              <w:t>95% screening</w:t>
            </w:r>
          </w:p>
        </w:tc>
      </w:tr>
      <w:tr w:rsidR="002B07E3" w:rsidTr="002B07E3">
        <w:tc>
          <w:tcPr>
            <w:tcW w:w="534" w:type="dxa"/>
          </w:tcPr>
          <w:p w:rsidR="002B07E3" w:rsidRDefault="00F40914" w:rsidP="0068530C">
            <w:r>
              <w:t>9</w:t>
            </w:r>
            <w:r w:rsidR="002B07E3">
              <w:t>.</w:t>
            </w:r>
          </w:p>
        </w:tc>
        <w:tc>
          <w:tcPr>
            <w:tcW w:w="5244" w:type="dxa"/>
          </w:tcPr>
          <w:p w:rsidR="008F1939" w:rsidRPr="008F1939" w:rsidRDefault="008F1939" w:rsidP="008F1939">
            <w:r w:rsidRPr="008F1939">
              <w:t>% of children aged 6-59 months who cured from acute malnutrition (red &amp; yellow to green) MUAC</w:t>
            </w:r>
          </w:p>
          <w:p w:rsidR="002B07E3" w:rsidRDefault="002B07E3" w:rsidP="0068530C"/>
        </w:tc>
        <w:tc>
          <w:tcPr>
            <w:tcW w:w="1843" w:type="dxa"/>
          </w:tcPr>
          <w:p w:rsidR="002B07E3" w:rsidRDefault="008F1939" w:rsidP="0068530C">
            <w:r>
              <w:t>85%</w:t>
            </w:r>
          </w:p>
        </w:tc>
      </w:tr>
      <w:tr w:rsidR="002B07E3" w:rsidTr="002B07E3">
        <w:tc>
          <w:tcPr>
            <w:tcW w:w="534" w:type="dxa"/>
          </w:tcPr>
          <w:p w:rsidR="002B07E3" w:rsidRDefault="00F40914" w:rsidP="008F1939">
            <w:r>
              <w:t>10</w:t>
            </w:r>
            <w:r w:rsidR="008F1939">
              <w:t>.</w:t>
            </w:r>
          </w:p>
        </w:tc>
        <w:tc>
          <w:tcPr>
            <w:tcW w:w="5244" w:type="dxa"/>
          </w:tcPr>
          <w:p w:rsidR="008F1939" w:rsidRPr="008F1939" w:rsidRDefault="008F1939" w:rsidP="008F1939">
            <w:r w:rsidRPr="008F1939">
              <w:t>Percentage of under 2 years Children screened using length mat for stunting visualization</w:t>
            </w:r>
          </w:p>
          <w:p w:rsidR="002B07E3" w:rsidRDefault="002B07E3" w:rsidP="0068530C"/>
        </w:tc>
        <w:tc>
          <w:tcPr>
            <w:tcW w:w="1843" w:type="dxa"/>
          </w:tcPr>
          <w:p w:rsidR="008F1939" w:rsidRPr="008F1939" w:rsidRDefault="008F1939" w:rsidP="008F1939">
            <w:r w:rsidRPr="008F1939">
              <w:t>95% (Screening)</w:t>
            </w:r>
          </w:p>
          <w:p w:rsidR="002B07E3" w:rsidRDefault="002B07E3" w:rsidP="0068530C"/>
        </w:tc>
      </w:tr>
      <w:tr w:rsidR="008F1939" w:rsidTr="002B07E3">
        <w:tc>
          <w:tcPr>
            <w:tcW w:w="534" w:type="dxa"/>
          </w:tcPr>
          <w:p w:rsidR="008F1939" w:rsidRDefault="00F40914" w:rsidP="0068530C">
            <w:r>
              <w:t>11</w:t>
            </w:r>
            <w:r w:rsidR="008F1939">
              <w:t>.</w:t>
            </w:r>
          </w:p>
        </w:tc>
        <w:tc>
          <w:tcPr>
            <w:tcW w:w="5244" w:type="dxa"/>
          </w:tcPr>
          <w:p w:rsidR="008F1939" w:rsidRPr="008F1939" w:rsidRDefault="008F1939" w:rsidP="008F1939">
            <w:r w:rsidRPr="008F1939">
              <w:t>Rate(%) of Stunting among Children reduced</w:t>
            </w:r>
          </w:p>
          <w:p w:rsidR="008F1939" w:rsidRDefault="008F1939" w:rsidP="0068530C"/>
        </w:tc>
        <w:tc>
          <w:tcPr>
            <w:tcW w:w="1843" w:type="dxa"/>
          </w:tcPr>
          <w:p w:rsidR="008F1939" w:rsidRDefault="008F1939" w:rsidP="0068530C">
            <w:r>
              <w:t>26.5%</w:t>
            </w:r>
          </w:p>
        </w:tc>
      </w:tr>
      <w:tr w:rsidR="008F1939" w:rsidTr="002B07E3">
        <w:tc>
          <w:tcPr>
            <w:tcW w:w="534" w:type="dxa"/>
          </w:tcPr>
          <w:p w:rsidR="008F1939" w:rsidRDefault="00F40914" w:rsidP="0068530C">
            <w:r>
              <w:t>12</w:t>
            </w:r>
            <w:r w:rsidR="008F1939">
              <w:t>.</w:t>
            </w:r>
          </w:p>
        </w:tc>
        <w:tc>
          <w:tcPr>
            <w:tcW w:w="5244" w:type="dxa"/>
          </w:tcPr>
          <w:p w:rsidR="00DD3DBE" w:rsidRPr="00DD3DBE" w:rsidRDefault="00DD3DBE" w:rsidP="00DD3DBE">
            <w:r w:rsidRPr="00DD3DBE">
              <w:rPr>
                <w:lang w:val="en-GB"/>
              </w:rPr>
              <w:t xml:space="preserve">%   of Children    </w:t>
            </w:r>
          </w:p>
          <w:p w:rsidR="00DD3DBE" w:rsidRPr="00DD3DBE" w:rsidRDefault="00DD3DBE" w:rsidP="00DD3DBE">
            <w:r w:rsidRPr="00DD3DBE">
              <w:rPr>
                <w:lang w:val="en-GB"/>
              </w:rPr>
              <w:t xml:space="preserve"> 3-5 years per village attending ECD/ HBECDs facilities</w:t>
            </w:r>
          </w:p>
          <w:p w:rsidR="008F1939" w:rsidRDefault="008F1939" w:rsidP="0068530C"/>
        </w:tc>
        <w:tc>
          <w:tcPr>
            <w:tcW w:w="1843" w:type="dxa"/>
          </w:tcPr>
          <w:p w:rsidR="008F1939" w:rsidRDefault="00F40914" w:rsidP="00F40914">
            <w:r>
              <w:t>95%</w:t>
            </w:r>
          </w:p>
        </w:tc>
      </w:tr>
      <w:tr w:rsidR="00F40914" w:rsidTr="002B07E3">
        <w:tc>
          <w:tcPr>
            <w:tcW w:w="534" w:type="dxa"/>
          </w:tcPr>
          <w:p w:rsidR="00F40914" w:rsidRDefault="00F40914" w:rsidP="0068530C">
            <w:r>
              <w:t xml:space="preserve">13. </w:t>
            </w:r>
          </w:p>
        </w:tc>
        <w:tc>
          <w:tcPr>
            <w:tcW w:w="5244" w:type="dxa"/>
          </w:tcPr>
          <w:p w:rsidR="00F40914" w:rsidRPr="00F40914" w:rsidRDefault="00F40914" w:rsidP="00F40914">
            <w:r w:rsidRPr="00F40914">
              <w:rPr>
                <w:lang w:val="en-GB"/>
              </w:rPr>
              <w:t>% of  parent s with Children  0-35 months benefiting  from early child  stimulation and positive parenting services  through home visitations by CHWs</w:t>
            </w:r>
          </w:p>
          <w:p w:rsidR="00F40914" w:rsidRPr="00F40914" w:rsidRDefault="00F40914" w:rsidP="00DD3DBE"/>
        </w:tc>
        <w:tc>
          <w:tcPr>
            <w:tcW w:w="1843" w:type="dxa"/>
          </w:tcPr>
          <w:p w:rsidR="00F40914" w:rsidRDefault="00F40914" w:rsidP="00F40914">
            <w:r>
              <w:t>85%</w:t>
            </w:r>
          </w:p>
        </w:tc>
      </w:tr>
    </w:tbl>
    <w:p w:rsidR="0068530C" w:rsidRDefault="0068530C" w:rsidP="0068530C">
      <w:bookmarkStart w:id="0" w:name="_GoBack"/>
      <w:bookmarkEnd w:id="0"/>
      <w:r>
        <w:t xml:space="preserve"> </w:t>
      </w:r>
    </w:p>
    <w:p w:rsidR="0068530C" w:rsidRDefault="0068530C" w:rsidP="0068530C"/>
    <w:p w:rsidR="0068530C" w:rsidRDefault="0068530C" w:rsidP="0068530C"/>
    <w:p w:rsidR="0068530C" w:rsidRDefault="0068530C" w:rsidP="0068530C">
      <w:pPr>
        <w:pStyle w:val="ListParagraph"/>
      </w:pPr>
    </w:p>
    <w:sectPr w:rsidR="006853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3137"/>
    <w:multiLevelType w:val="hybridMultilevel"/>
    <w:tmpl w:val="CA745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B535E"/>
    <w:multiLevelType w:val="hybridMultilevel"/>
    <w:tmpl w:val="D4369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92D1B"/>
    <w:multiLevelType w:val="hybridMultilevel"/>
    <w:tmpl w:val="56AC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1644A"/>
    <w:multiLevelType w:val="hybridMultilevel"/>
    <w:tmpl w:val="09C05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18"/>
    <w:rsid w:val="000A2646"/>
    <w:rsid w:val="002B07E3"/>
    <w:rsid w:val="0068530C"/>
    <w:rsid w:val="0082509F"/>
    <w:rsid w:val="008F1939"/>
    <w:rsid w:val="00AB4557"/>
    <w:rsid w:val="00DD3DBE"/>
    <w:rsid w:val="00DE4218"/>
    <w:rsid w:val="00F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218"/>
    <w:pPr>
      <w:ind w:left="720"/>
      <w:contextualSpacing/>
    </w:pPr>
  </w:style>
  <w:style w:type="table" w:styleId="TableGrid">
    <w:name w:val="Table Grid"/>
    <w:basedOn w:val="TableNormal"/>
    <w:uiPriority w:val="59"/>
    <w:rsid w:val="00AB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218"/>
    <w:pPr>
      <w:ind w:left="720"/>
      <w:contextualSpacing/>
    </w:pPr>
  </w:style>
  <w:style w:type="table" w:styleId="TableGrid">
    <w:name w:val="Table Grid"/>
    <w:basedOn w:val="TableNormal"/>
    <w:uiPriority w:val="59"/>
    <w:rsid w:val="00AB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2022-10-19T08:28:00Z</dcterms:created>
  <dcterms:modified xsi:type="dcterms:W3CDTF">2022-10-19T10:24:00Z</dcterms:modified>
</cp:coreProperties>
</file>